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DF" w:rsidRDefault="00B40DDF" w:rsidP="00B40DD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W w:w="10680" w:type="dxa"/>
        <w:jc w:val="center"/>
        <w:tblLayout w:type="fixed"/>
        <w:tblLook w:val="0000"/>
      </w:tblPr>
      <w:tblGrid>
        <w:gridCol w:w="1840"/>
        <w:gridCol w:w="5322"/>
        <w:gridCol w:w="3518"/>
      </w:tblGrid>
      <w:tr w:rsidR="00B40DDF" w:rsidTr="00BA388E">
        <w:trPr>
          <w:cantSplit/>
          <w:trHeight w:val="720"/>
          <w:tblHeader/>
          <w:jc w:val="center"/>
        </w:trPr>
        <w:tc>
          <w:tcPr>
            <w:tcW w:w="1840" w:type="dxa"/>
          </w:tcPr>
          <w:p w:rsidR="00B40DDF" w:rsidRDefault="00B40DDF" w:rsidP="00BA388E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114300" distR="114300">
                  <wp:extent cx="651510" cy="901065"/>
                  <wp:effectExtent l="0" t="0" r="0" b="0"/>
                  <wp:docPr id="1" name="image1.png" descr="Stema corecta 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tema corecta 2018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901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</w:tcPr>
          <w:p w:rsidR="00B40DDF" w:rsidRDefault="00B40DDF" w:rsidP="00BA388E">
            <w:pPr>
              <w:pStyle w:val="normal0"/>
              <w:spacing w:before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ROMÂNIA</w:t>
            </w:r>
          </w:p>
          <w:p w:rsidR="00B40DDF" w:rsidRDefault="00B40DDF" w:rsidP="00BA388E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JUDEȚUL TIMIȘ</w:t>
            </w:r>
          </w:p>
          <w:p w:rsidR="00B40DDF" w:rsidRDefault="00B40DDF" w:rsidP="00BA388E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CONSILIUL LOCAL </w:t>
            </w:r>
          </w:p>
          <w:p w:rsidR="00B40DDF" w:rsidRDefault="00B40DDF" w:rsidP="00BA388E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AL COMUNEI BÂRNA </w:t>
            </w:r>
          </w:p>
        </w:tc>
        <w:tc>
          <w:tcPr>
            <w:tcW w:w="3518" w:type="dxa"/>
          </w:tcPr>
          <w:p w:rsidR="00B40DDF" w:rsidRDefault="00B40DDF" w:rsidP="00BA388E">
            <w:pPr>
              <w:pStyle w:val="normal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consilieri __</w:t>
            </w:r>
            <w:r>
              <w:rPr>
                <w:rFonts w:ascii="Arial" w:eastAsia="Arial" w:hAnsi="Arial" w:cs="Arial"/>
                <w:u w:val="single"/>
              </w:rPr>
              <w:t>9</w:t>
            </w:r>
            <w:r>
              <w:rPr>
                <w:rFonts w:ascii="Arial" w:eastAsia="Arial" w:hAnsi="Arial" w:cs="Arial"/>
              </w:rPr>
              <w:t>__</w:t>
            </w:r>
          </w:p>
          <w:p w:rsidR="00B40DDF" w:rsidRDefault="00B40DDF" w:rsidP="00BA388E">
            <w:pPr>
              <w:pStyle w:val="normal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cons. prezenți __</w:t>
            </w:r>
            <w:r>
              <w:rPr>
                <w:rFonts w:ascii="Arial" w:eastAsia="Arial" w:hAnsi="Arial" w:cs="Arial"/>
                <w:u w:val="single"/>
              </w:rPr>
              <w:t>9</w:t>
            </w:r>
            <w:r>
              <w:rPr>
                <w:rFonts w:ascii="Arial" w:eastAsia="Arial" w:hAnsi="Arial" w:cs="Arial"/>
              </w:rPr>
              <w:t>_</w:t>
            </w:r>
          </w:p>
          <w:p w:rsidR="00B40DDF" w:rsidRDefault="00B40DDF" w:rsidP="00BA388E">
            <w:pPr>
              <w:pStyle w:val="normal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Voturi pentru __</w:t>
            </w:r>
            <w:r>
              <w:rPr>
                <w:rFonts w:ascii="Arial" w:eastAsia="Arial" w:hAnsi="Arial" w:cs="Arial"/>
                <w:u w:val="single"/>
              </w:rPr>
              <w:t>9</w:t>
            </w:r>
            <w:r>
              <w:rPr>
                <w:rFonts w:ascii="Arial" w:eastAsia="Arial" w:hAnsi="Arial" w:cs="Arial"/>
              </w:rPr>
              <w:t>__</w:t>
            </w:r>
          </w:p>
          <w:p w:rsidR="00B40DDF" w:rsidRDefault="00B40DDF" w:rsidP="00BA388E">
            <w:pPr>
              <w:pStyle w:val="normal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Voturi contra ___</w:t>
            </w:r>
            <w:r>
              <w:rPr>
                <w:rFonts w:ascii="Arial" w:eastAsia="Arial" w:hAnsi="Arial" w:cs="Arial"/>
                <w:u w:val="single"/>
              </w:rPr>
              <w:t>_</w:t>
            </w:r>
            <w:r>
              <w:rPr>
                <w:rFonts w:ascii="Arial" w:eastAsia="Arial" w:hAnsi="Arial" w:cs="Arial"/>
              </w:rPr>
              <w:t>__</w:t>
            </w:r>
          </w:p>
          <w:p w:rsidR="00B40DDF" w:rsidRDefault="00B40DDF" w:rsidP="00BA388E">
            <w:pPr>
              <w:pStyle w:val="normal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Abțineri___</w:t>
            </w:r>
            <w:r>
              <w:rPr>
                <w:rFonts w:ascii="Arial" w:eastAsia="Arial" w:hAnsi="Arial" w:cs="Arial"/>
                <w:u w:val="single"/>
              </w:rPr>
              <w:t>_</w:t>
            </w:r>
            <w:r>
              <w:rPr>
                <w:rFonts w:ascii="Arial" w:eastAsia="Arial" w:hAnsi="Arial" w:cs="Arial"/>
              </w:rPr>
              <w:t>__</w:t>
            </w:r>
          </w:p>
        </w:tc>
      </w:tr>
    </w:tbl>
    <w:p w:rsidR="00B40DDF" w:rsidRDefault="00B40DDF" w:rsidP="00B40DDF">
      <w:pPr>
        <w:pStyle w:val="normal0"/>
        <w:jc w:val="center"/>
        <w:rPr>
          <w:rFonts w:ascii="Arial" w:eastAsia="Arial" w:hAnsi="Arial" w:cs="Arial"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 O T Ă R Â R E A</w:t>
      </w:r>
      <w:r>
        <w:rPr>
          <w:rFonts w:ascii="Arial" w:eastAsia="Arial" w:hAnsi="Arial" w:cs="Arial"/>
          <w:b/>
          <w:color w:val="000000"/>
        </w:rPr>
        <w:t xml:space="preserve"> nr. 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8</w:t>
      </w:r>
    </w:p>
    <w:p w:rsidR="00B40DDF" w:rsidRDefault="00B40DDF" w:rsidP="00B40DDF">
      <w:pPr>
        <w:pStyle w:val="normal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din 11.02.2025 </w:t>
      </w:r>
    </w:p>
    <w:p w:rsidR="00B40DDF" w:rsidRDefault="00B40DDF" w:rsidP="00B40DDF">
      <w:pPr>
        <w:pStyle w:val="normal0"/>
        <w:jc w:val="center"/>
        <w:rPr>
          <w:rFonts w:ascii="Arial" w:eastAsia="Arial" w:hAnsi="Arial" w:cs="Arial"/>
          <w:color w:val="000000"/>
        </w:rPr>
      </w:pPr>
    </w:p>
    <w:p w:rsidR="00B40DDF" w:rsidRPr="003B1CBD" w:rsidRDefault="00B40DDF" w:rsidP="00B40DDF">
      <w:pPr>
        <w:pStyle w:val="normal0"/>
        <w:jc w:val="center"/>
        <w:rPr>
          <w:rFonts w:ascii="Arial" w:eastAsia="Arial" w:hAnsi="Arial" w:cs="Arial"/>
        </w:rPr>
      </w:pPr>
      <w:r w:rsidRPr="003B1CBD">
        <w:rPr>
          <w:rFonts w:ascii="Arial" w:eastAsia="Arial" w:hAnsi="Arial" w:cs="Arial"/>
          <w:color w:val="000000"/>
        </w:rPr>
        <w:t xml:space="preserve">privind </w:t>
      </w:r>
      <w:r w:rsidRPr="003B1CBD">
        <w:rPr>
          <w:rFonts w:ascii="Arial" w:eastAsia="Arial" w:hAnsi="Arial" w:cs="Arial"/>
        </w:rPr>
        <w:t xml:space="preserve">constatarea apartenenței la domeniul public al comunei BÂRNA , județul Timiș, </w:t>
      </w:r>
    </w:p>
    <w:p w:rsidR="00B40DDF" w:rsidRPr="003B1CBD" w:rsidRDefault="00B40DDF" w:rsidP="00B40DDF">
      <w:pPr>
        <w:pStyle w:val="normal0"/>
        <w:jc w:val="center"/>
        <w:rPr>
          <w:rFonts w:ascii="Arial" w:eastAsia="Arial" w:hAnsi="Arial" w:cs="Arial"/>
        </w:rPr>
      </w:pPr>
      <w:r w:rsidRPr="003B1CBD">
        <w:rPr>
          <w:rFonts w:ascii="Arial" w:eastAsia="Arial" w:hAnsi="Arial" w:cs="Arial"/>
        </w:rPr>
        <w:t xml:space="preserve">a unor imobile străzi din intravilanul localităților aparținătoare comunei BÂRNA  </w:t>
      </w:r>
    </w:p>
    <w:p w:rsidR="00B40DDF" w:rsidRPr="003B1CBD" w:rsidRDefault="00B40DDF" w:rsidP="00B40DD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40DDF" w:rsidRPr="003B1CBD" w:rsidRDefault="00B40DDF" w:rsidP="00B40DDF">
      <w:pPr>
        <w:pStyle w:val="normal0"/>
        <w:ind w:firstLine="567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 w:rsidRPr="003B1CBD">
        <w:rPr>
          <w:rFonts w:ascii="Arial" w:eastAsia="Arial" w:hAnsi="Arial" w:cs="Arial"/>
        </w:rPr>
        <w:t>Consiliul local al comunei BÂRNA , județul Timiș întrunit în ședință Extraordinară  de îndată  la data de 11.02.2025 .</w:t>
      </w:r>
    </w:p>
    <w:p w:rsidR="00B40DDF" w:rsidRPr="003B1CBD" w:rsidRDefault="00B40DDF" w:rsidP="00B40DDF">
      <w:pPr>
        <w:pStyle w:val="normal0"/>
        <w:ind w:firstLine="567"/>
        <w:rPr>
          <w:rFonts w:ascii="Arial" w:eastAsia="Arial" w:hAnsi="Arial" w:cs="Arial"/>
        </w:rPr>
      </w:pPr>
      <w:r w:rsidRPr="003B1CBD">
        <w:rPr>
          <w:rFonts w:ascii="Arial" w:eastAsia="Arial" w:hAnsi="Arial" w:cs="Arial"/>
          <w:b/>
        </w:rPr>
        <w:t>Analizând temeiurile juridice, respectiv :</w:t>
      </w:r>
    </w:p>
    <w:p w:rsidR="00B40DDF" w:rsidRPr="003B1CBD" w:rsidRDefault="00B40DDF" w:rsidP="00B40DDF">
      <w:pPr>
        <w:pStyle w:val="normal0"/>
        <w:numPr>
          <w:ilvl w:val="0"/>
          <w:numId w:val="1"/>
        </w:numPr>
        <w:ind w:left="0" w:firstLine="567"/>
        <w:jc w:val="both"/>
      </w:pPr>
      <w:r w:rsidRPr="003B1CBD">
        <w:rPr>
          <w:rFonts w:ascii="Arial" w:eastAsia="Arial" w:hAnsi="Arial" w:cs="Arial"/>
        </w:rPr>
        <w:t>art. 56, art. 120 alin. (1), art. 121 alin. (1), (2) și art. 139 alin. (2) din Constituția României, republicată ;</w:t>
      </w:r>
    </w:p>
    <w:p w:rsidR="00B40DDF" w:rsidRPr="003B1CBD" w:rsidRDefault="00B40DDF" w:rsidP="00B40DDF">
      <w:pPr>
        <w:pStyle w:val="normal0"/>
        <w:numPr>
          <w:ilvl w:val="0"/>
          <w:numId w:val="1"/>
        </w:numPr>
        <w:ind w:left="0" w:firstLine="567"/>
        <w:jc w:val="both"/>
      </w:pPr>
      <w:r w:rsidRPr="003B1CBD">
        <w:rPr>
          <w:rFonts w:ascii="Arial" w:eastAsia="Arial" w:hAnsi="Arial" w:cs="Arial"/>
        </w:rPr>
        <w:t>art. 4 și art. 9 paragraful 3 din Carta europeană a autonomiei locale, adoptată la Strasbourg la 15 octombrie 1985, ratificată prin Legea nr. 199/1997 ;</w:t>
      </w:r>
    </w:p>
    <w:p w:rsidR="00B40DDF" w:rsidRPr="003B1CBD" w:rsidRDefault="00B40DDF" w:rsidP="00B40DDF">
      <w:pPr>
        <w:pStyle w:val="normal0"/>
        <w:numPr>
          <w:ilvl w:val="0"/>
          <w:numId w:val="1"/>
        </w:numPr>
        <w:ind w:left="0" w:firstLine="567"/>
        <w:jc w:val="both"/>
      </w:pPr>
      <w:r w:rsidRPr="003B1CBD">
        <w:rPr>
          <w:rFonts w:ascii="Arial" w:eastAsia="Arial" w:hAnsi="Arial" w:cs="Arial"/>
        </w:rPr>
        <w:t>art. 7 alin. (2) din Legea nr. 287/2009 privind Codul civil, republicată, cu modificările ulterioare ;</w:t>
      </w:r>
    </w:p>
    <w:p w:rsidR="00B40DDF" w:rsidRPr="003B1CBD" w:rsidRDefault="00B40DDF" w:rsidP="00B40DDF">
      <w:pPr>
        <w:pStyle w:val="normal0"/>
        <w:tabs>
          <w:tab w:val="left" w:pos="567"/>
        </w:tabs>
        <w:rPr>
          <w:rFonts w:ascii="Arial" w:eastAsia="Arial" w:hAnsi="Arial" w:cs="Arial"/>
        </w:rPr>
      </w:pPr>
      <w:bookmarkStart w:id="1" w:name="_30j0zll" w:colFirst="0" w:colLast="0"/>
      <w:bookmarkEnd w:id="1"/>
      <w:r w:rsidRPr="003B1CBD">
        <w:rPr>
          <w:rFonts w:ascii="Arial" w:eastAsia="Arial" w:hAnsi="Arial" w:cs="Arial"/>
          <w:b/>
        </w:rPr>
        <w:t xml:space="preserve">        Ținând cont de  :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sz w:val="28"/>
          <w:szCs w:val="28"/>
        </w:rPr>
        <w:t xml:space="preserve">declarația primarului pe propria răspundere că nu au fost întocmite documentații cadastrale pentru următoarele imobile Strada: DS 5, DS 7, DC 134, DC 503, DC 515 </w:t>
      </w:r>
      <w:r>
        <w:rPr>
          <w:sz w:val="28"/>
          <w:szCs w:val="28"/>
        </w:rPr>
        <w:t xml:space="preserve">, DC 34, DC 123 , </w:t>
      </w:r>
      <w:r w:rsidRPr="003B1CBD">
        <w:rPr>
          <w:sz w:val="28"/>
          <w:szCs w:val="28"/>
        </w:rPr>
        <w:t>solicită emiterea de hotărâri de consiliu local referitoare la constatarea apartenenței la domeniul public a unor străzi din localitățile aparținătoare comunei Bârna, județul Timiș;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709"/>
          <w:tab w:val="left" w:pos="960"/>
        </w:tabs>
        <w:ind w:left="0" w:firstLine="540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t>faptul ca imobilele evidențiate în anexă fac parte din inventarul domeniului public al comunei BÂRNA  unde apar cu denumirea de „străzi în intravilan” în Anexa 17 - publicată în M.O.  nr. 699 bis din 24 sept. 2002, Hotărârea Guvernului nr. 977/2002 ;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t>proiectul de hotărâre privind constatarea apartenenței la domeniul public a unor străzi din localitățile aparținătoare comunei Bârna , județul Timiș, aprobarea înscrierii în cartea funciară a celor care nu sunt înscrise și referatul de aprobare prezentat de către domnul IGNATONI OVIDIU-NICOLAE  - Primarul comunei Bârna  în calitate de inițiator, avizat de către comisiile de specialitate ale Consiliului Local Bârna ;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t xml:space="preserve"> raportul de specialitate întocmit de către Compartimentul Agricol privind avizarea favorabilă a proiectului de hotărâre privind privind constatarea apartenenței la domeniul public a unor străzi din localitățile aparținătoare comunei Bârna , județul Timiș ;</w:t>
      </w:r>
    </w:p>
    <w:p w:rsidR="00B40DDF" w:rsidRPr="003B1CBD" w:rsidRDefault="00B40DDF" w:rsidP="00B40DD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left="567" w:right="-67"/>
        <w:jc w:val="both"/>
        <w:rPr>
          <w:rFonts w:ascii="Arial" w:eastAsia="Arial" w:hAnsi="Arial" w:cs="Arial"/>
          <w:color w:val="000000"/>
          <w:sz w:val="28"/>
          <w:szCs w:val="28"/>
        </w:rPr>
      </w:pPr>
      <w:bookmarkStart w:id="2" w:name="_1fob9te" w:colFirst="0" w:colLast="0"/>
      <w:bookmarkEnd w:id="2"/>
      <w:r w:rsidRPr="003B1CBD">
        <w:rPr>
          <w:rFonts w:ascii="Arial" w:eastAsia="Arial" w:hAnsi="Arial" w:cs="Arial"/>
          <w:b/>
          <w:color w:val="000000"/>
          <w:sz w:val="28"/>
          <w:szCs w:val="28"/>
        </w:rPr>
        <w:t xml:space="preserve">Luând act de prevederile : 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t>art. 858 din Legea nr. 287/2009 privind Codul civil, republicată, cu modificările şi completările ulterioare ;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t>art. 286 și art. 296 alin. (2) și Anexa nr. 4 pct. 1 din Ordonanța de Urgență a Guvernului nr. 57 / 2019 privind Codul administrativ, cu modificările și completările ulterioare ;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lastRenderedPageBreak/>
        <w:t>art. 2, alin. (2), art. 41, alin. (5), art. 50, alin. (4), art. 58, art. 59, art. 61, art. 62 și art. 70 din Legea nr. 24/2000 privind normele de tehnică legislativă pentru elaborarea actelor normative, republicată, cu modificările și completările ulterioare ;</w:t>
      </w:r>
    </w:p>
    <w:p w:rsidR="00B40DDF" w:rsidRPr="003B1CBD" w:rsidRDefault="00B40DDF" w:rsidP="00B40DDF">
      <w:pPr>
        <w:pStyle w:val="normal0"/>
        <w:numPr>
          <w:ilvl w:val="0"/>
          <w:numId w:val="2"/>
        </w:numPr>
        <w:tabs>
          <w:tab w:val="left" w:pos="360"/>
          <w:tab w:val="left" w:pos="709"/>
        </w:tabs>
        <w:ind w:left="0" w:firstLine="567"/>
        <w:jc w:val="both"/>
        <w:rPr>
          <w:sz w:val="28"/>
          <w:szCs w:val="28"/>
        </w:rPr>
      </w:pPr>
      <w:r w:rsidRPr="003B1CBD">
        <w:rPr>
          <w:rFonts w:ascii="Arial" w:eastAsia="Arial" w:hAnsi="Arial" w:cs="Arial"/>
          <w:sz w:val="28"/>
          <w:szCs w:val="28"/>
        </w:rPr>
        <w:t>art. 7 alin. (13) din Legea nr. 52/2003 privind transparența decizională în administrația publică ;</w:t>
      </w:r>
    </w:p>
    <w:p w:rsidR="00B40DDF" w:rsidRPr="003B1CBD" w:rsidRDefault="00B40DDF" w:rsidP="00B40DDF">
      <w:pPr>
        <w:pStyle w:val="normal0"/>
        <w:pBdr>
          <w:top w:val="nil"/>
          <w:left w:val="nil"/>
          <w:bottom w:val="nil"/>
          <w:right w:val="nil"/>
          <w:between w:val="nil"/>
        </w:pBdr>
        <w:ind w:right="23" w:firstLine="567"/>
        <w:jc w:val="both"/>
        <w:rPr>
          <w:rFonts w:ascii="Arial" w:eastAsia="Arial" w:hAnsi="Arial" w:cs="Arial"/>
          <w:color w:val="000000"/>
        </w:rPr>
      </w:pPr>
      <w:r w:rsidRPr="003B1CBD">
        <w:rPr>
          <w:rFonts w:ascii="Arial" w:eastAsia="Arial" w:hAnsi="Arial" w:cs="Arial"/>
          <w:color w:val="000000"/>
          <w:sz w:val="28"/>
          <w:szCs w:val="28"/>
        </w:rPr>
        <w:t>În temeiul art. 75, art. 129, alin. (2) lit. c) art. 139, alin. (1) și alin. (3), lit. g) coroborat cu art. 196, alin. (1), lit. a) din Ordonanța de Urgență a Guvernului nr. 57 / 2019 privind Codul administrativ, cu modificările și completările ulterioare</w:t>
      </w:r>
      <w:r w:rsidRPr="003B1CBD">
        <w:rPr>
          <w:rFonts w:ascii="Arial" w:eastAsia="Arial" w:hAnsi="Arial" w:cs="Arial"/>
          <w:color w:val="000000"/>
        </w:rPr>
        <w:t>.-</w:t>
      </w:r>
    </w:p>
    <w:p w:rsidR="00B40DDF" w:rsidRDefault="00B40DDF" w:rsidP="00B40DD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ind w:right="-67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40DDF" w:rsidRDefault="00B40DDF" w:rsidP="00B40DD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ind w:right="-67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 O T Ă R Ă Ş T E :</w:t>
      </w:r>
    </w:p>
    <w:p w:rsidR="00B40DDF" w:rsidRDefault="00B40DDF" w:rsidP="00B40DD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31"/>
          <w:szCs w:val="31"/>
        </w:rPr>
      </w:pP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Art.1.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Se constată apartenența la domeniul public al comunei BÂRNA , județul Timiș </w:t>
      </w:r>
      <w:bookmarkStart w:id="3" w:name="3znysh7" w:colFirst="0" w:colLast="0"/>
      <w:bookmarkEnd w:id="3"/>
      <w:r>
        <w:rPr>
          <w:rFonts w:ascii="Arial" w:eastAsia="Arial" w:hAnsi="Arial" w:cs="Arial"/>
        </w:rPr>
        <w:t>a unor străzi din localitățile aparținătoare comunei BÂRNA , județul Timiș conform anexei nr. 1 la prezenta hotărâre ;</w:t>
      </w:r>
    </w:p>
    <w:p w:rsidR="00B40DDF" w:rsidRDefault="00B40DDF" w:rsidP="00B40DDF">
      <w:pPr>
        <w:pStyle w:val="normal0"/>
        <w:ind w:firstLine="567"/>
        <w:jc w:val="both"/>
        <w:rPr>
          <w:rFonts w:ascii="Arial" w:eastAsia="Arial" w:hAnsi="Arial" w:cs="Arial"/>
        </w:rPr>
      </w:pP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Art.2.</w:t>
      </w:r>
      <w:r>
        <w:rPr>
          <w:rFonts w:ascii="Arial" w:eastAsia="Arial" w:hAnsi="Arial" w:cs="Arial"/>
        </w:rPr>
        <w:t xml:space="preserve"> - Se aprobă declararea imobilelor identificate prin Anexa nr. 1 la prezenta hotărâre ca fiind de uz și interes public local ;</w:t>
      </w: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</w:rPr>
      </w:pP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Art.3.</w:t>
      </w:r>
      <w:r>
        <w:rPr>
          <w:rFonts w:ascii="Arial" w:eastAsia="Arial" w:hAnsi="Arial" w:cs="Arial"/>
        </w:rPr>
        <w:t xml:space="preserve"> - Se aprobă înscrierea în cartea funciară în proprietatea Comunei BÂRNA , domeniul public a imobilelor care nu sunt înscrise, identificate conform anexei nr. 1 la prezenta hotărâre ;</w:t>
      </w: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</w:rPr>
      </w:pP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Art.4.</w:t>
      </w:r>
      <w:r>
        <w:rPr>
          <w:rFonts w:ascii="Arial" w:eastAsia="Arial" w:hAnsi="Arial" w:cs="Arial"/>
        </w:rPr>
        <w:t xml:space="preserve"> - Cu ducerea la îndeplinire a prezentei hotărâri este desemnat primarul comunei BÂRNA , care va intreprinde demersurile necesare efectuării operațiunilor de modificare în evidențele de carte funciară ;    </w:t>
      </w:r>
    </w:p>
    <w:p w:rsidR="00B40DDF" w:rsidRDefault="00B40DDF" w:rsidP="00B40DDF">
      <w:pPr>
        <w:pStyle w:val="normal0"/>
        <w:spacing w:line="360" w:lineRule="auto"/>
        <w:ind w:firstLine="567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 xml:space="preserve">         </w:t>
      </w:r>
    </w:p>
    <w:p w:rsidR="00B40DDF" w:rsidRDefault="00B40DDF" w:rsidP="00B40DDF">
      <w:pPr>
        <w:pStyle w:val="normal0"/>
        <w:spacing w:line="276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Art.5.</w:t>
      </w:r>
      <w:r>
        <w:rPr>
          <w:rFonts w:ascii="Arial" w:eastAsia="Arial" w:hAnsi="Arial" w:cs="Arial"/>
        </w:rPr>
        <w:t xml:space="preserve"> - Prezenta hotărâre se comunică la :</w:t>
      </w:r>
    </w:p>
    <w:p w:rsidR="00B40DDF" w:rsidRDefault="00B40DDF" w:rsidP="00B40DDF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40DDF" w:rsidRDefault="00B40DDF" w:rsidP="00B40DDF">
      <w:pPr>
        <w:pStyle w:val="normal0"/>
        <w:numPr>
          <w:ilvl w:val="0"/>
          <w:numId w:val="2"/>
        </w:numPr>
        <w:tabs>
          <w:tab w:val="left" w:pos="1701"/>
        </w:tabs>
        <w:spacing w:line="276" w:lineRule="auto"/>
        <w:ind w:left="0" w:firstLine="1418"/>
        <w:jc w:val="both"/>
      </w:pPr>
      <w:r>
        <w:rPr>
          <w:rFonts w:ascii="Arial" w:eastAsia="Arial" w:hAnsi="Arial" w:cs="Arial"/>
        </w:rPr>
        <w:t xml:space="preserve">Instituția Prefectului - Județul Timiș, </w:t>
      </w:r>
    </w:p>
    <w:p w:rsidR="00B40DDF" w:rsidRDefault="00B40DDF" w:rsidP="00B40DDF">
      <w:pPr>
        <w:pStyle w:val="normal0"/>
        <w:numPr>
          <w:ilvl w:val="0"/>
          <w:numId w:val="2"/>
        </w:numPr>
        <w:tabs>
          <w:tab w:val="left" w:pos="1701"/>
        </w:tabs>
        <w:spacing w:line="276" w:lineRule="auto"/>
        <w:ind w:left="0" w:firstLine="1418"/>
        <w:jc w:val="both"/>
      </w:pPr>
      <w:r>
        <w:rPr>
          <w:rFonts w:ascii="Arial" w:eastAsia="Arial" w:hAnsi="Arial" w:cs="Arial"/>
        </w:rPr>
        <w:t xml:space="preserve">domnului Primar, </w:t>
      </w:r>
    </w:p>
    <w:p w:rsidR="00B40DDF" w:rsidRDefault="00B40DDF" w:rsidP="00B40DDF">
      <w:pPr>
        <w:pStyle w:val="normal0"/>
        <w:numPr>
          <w:ilvl w:val="0"/>
          <w:numId w:val="2"/>
        </w:numPr>
        <w:tabs>
          <w:tab w:val="left" w:pos="1701"/>
        </w:tabs>
        <w:spacing w:line="276" w:lineRule="auto"/>
        <w:ind w:left="0" w:firstLine="1418"/>
        <w:jc w:val="both"/>
      </w:pPr>
      <w:r>
        <w:rPr>
          <w:rFonts w:ascii="Arial" w:eastAsia="Arial" w:hAnsi="Arial" w:cs="Arial"/>
        </w:rPr>
        <w:t>dosar hotărâri,</w:t>
      </w:r>
    </w:p>
    <w:p w:rsidR="00B40DDF" w:rsidRDefault="00B40DDF" w:rsidP="00B40DDF">
      <w:pPr>
        <w:pStyle w:val="normal0"/>
        <w:numPr>
          <w:ilvl w:val="0"/>
          <w:numId w:val="2"/>
        </w:numPr>
        <w:tabs>
          <w:tab w:val="left" w:pos="1701"/>
        </w:tabs>
        <w:spacing w:line="276" w:lineRule="auto"/>
        <w:ind w:left="0" w:firstLine="1418"/>
        <w:jc w:val="both"/>
      </w:pPr>
      <w:r>
        <w:rPr>
          <w:rFonts w:ascii="Arial" w:eastAsia="Arial" w:hAnsi="Arial" w:cs="Arial"/>
        </w:rPr>
        <w:t>dosar ședință,</w:t>
      </w:r>
    </w:p>
    <w:p w:rsidR="00B40DDF" w:rsidRDefault="00B40DDF" w:rsidP="00B40DDF">
      <w:pPr>
        <w:pStyle w:val="normal0"/>
        <w:numPr>
          <w:ilvl w:val="0"/>
          <w:numId w:val="2"/>
        </w:numPr>
        <w:tabs>
          <w:tab w:val="left" w:pos="1701"/>
        </w:tabs>
        <w:spacing w:line="276" w:lineRule="auto"/>
        <w:ind w:left="0" w:firstLine="1418"/>
      </w:pPr>
      <w:r>
        <w:rPr>
          <w:rFonts w:ascii="Arial" w:eastAsia="Arial" w:hAnsi="Arial" w:cs="Arial"/>
        </w:rPr>
        <w:t>cetățenilor prin afișare și pe site-ul Primăriei în Monitorul oficial local.</w:t>
      </w:r>
    </w:p>
    <w:p w:rsidR="00B40DDF" w:rsidRDefault="00B40DDF" w:rsidP="00B40DDF">
      <w:pPr>
        <w:pStyle w:val="normal0"/>
        <w:spacing w:line="276" w:lineRule="auto"/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</w:p>
    <w:p w:rsidR="00B40DDF" w:rsidRDefault="00B40DDF" w:rsidP="00B40DDF">
      <w:pPr>
        <w:pStyle w:val="normal0"/>
        <w:pBdr>
          <w:top w:val="nil"/>
          <w:left w:val="nil"/>
          <w:bottom w:val="nil"/>
          <w:right w:val="nil"/>
          <w:between w:val="nil"/>
        </w:pBdr>
        <w:ind w:right="-67" w:firstLine="719"/>
        <w:jc w:val="both"/>
        <w:rPr>
          <w:rFonts w:ascii="Arial" w:eastAsia="Arial" w:hAnsi="Arial" w:cs="Arial"/>
          <w:color w:val="000000"/>
        </w:rPr>
      </w:pPr>
    </w:p>
    <w:p w:rsidR="00B40DDF" w:rsidRDefault="00B40DDF" w:rsidP="00B40DDF">
      <w:pPr>
        <w:pStyle w:val="normal0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PREȘEDINTE DE ȘEDINȚĂ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SECRETAR GENERAL</w:t>
      </w:r>
    </w:p>
    <w:p w:rsidR="00B40DDF" w:rsidRDefault="00B40DDF" w:rsidP="00B40DDF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CIURESCU AURELIAN-OVIDIU   </w:t>
      </w:r>
      <w:r>
        <w:rPr>
          <w:rFonts w:ascii="Arial" w:eastAsia="Arial" w:hAnsi="Arial" w:cs="Arial"/>
          <w:b/>
        </w:rPr>
        <w:tab/>
        <w:t xml:space="preserve">                     </w:t>
      </w:r>
      <w:r>
        <w:rPr>
          <w:rFonts w:ascii="Arial" w:eastAsia="Arial" w:hAnsi="Arial" w:cs="Arial"/>
          <w:b/>
        </w:rPr>
        <w:tab/>
        <w:t xml:space="preserve">                 TOMA LIVIA </w:t>
      </w:r>
    </w:p>
    <w:p w:rsidR="00B40DDF" w:rsidRDefault="00B40DDF" w:rsidP="00B40DDF">
      <w:pPr>
        <w:pStyle w:val="normal0"/>
        <w:ind w:firstLine="360"/>
        <w:jc w:val="both"/>
        <w:rPr>
          <w:rFonts w:ascii="Arial" w:eastAsia="Arial" w:hAnsi="Arial" w:cs="Arial"/>
        </w:rPr>
      </w:pPr>
    </w:p>
    <w:p w:rsidR="00E93E53" w:rsidRDefault="00E93E53"/>
    <w:sectPr w:rsidR="00E93E53" w:rsidSect="000C5565">
      <w:pgSz w:w="11849" w:h="16781"/>
      <w:pgMar w:top="1276" w:right="792" w:bottom="567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1256"/>
    <w:multiLevelType w:val="multilevel"/>
    <w:tmpl w:val="488EBD46"/>
    <w:lvl w:ilvl="0">
      <w:numFmt w:val="bullet"/>
      <w:lvlText w:val="-"/>
      <w:lvlJc w:val="left"/>
      <w:pPr>
        <w:ind w:left="927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4FE20B9"/>
    <w:multiLevelType w:val="multilevel"/>
    <w:tmpl w:val="385C9568"/>
    <w:lvl w:ilvl="0">
      <w:numFmt w:val="bullet"/>
      <w:lvlText w:val="-"/>
      <w:lvlJc w:val="left"/>
      <w:pPr>
        <w:ind w:left="238" w:hanging="16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537" w:hanging="360"/>
      </w:pPr>
      <w:rPr>
        <w:vertAlign w:val="baseline"/>
      </w:rPr>
    </w:lvl>
    <w:lvl w:ilvl="3">
      <w:numFmt w:val="bullet"/>
      <w:lvlText w:val="•"/>
      <w:lvlJc w:val="left"/>
      <w:pPr>
        <w:ind w:left="3535" w:hanging="360"/>
      </w:pPr>
      <w:rPr>
        <w:vertAlign w:val="baseline"/>
      </w:rPr>
    </w:lvl>
    <w:lvl w:ilvl="4">
      <w:numFmt w:val="bullet"/>
      <w:lvlText w:val="•"/>
      <w:lvlJc w:val="left"/>
      <w:pPr>
        <w:ind w:left="4533" w:hanging="360"/>
      </w:pPr>
      <w:rPr>
        <w:vertAlign w:val="baseline"/>
      </w:rPr>
    </w:lvl>
    <w:lvl w:ilvl="5">
      <w:numFmt w:val="bullet"/>
      <w:lvlText w:val="•"/>
      <w:lvlJc w:val="left"/>
      <w:pPr>
        <w:ind w:left="5531" w:hanging="360"/>
      </w:pPr>
      <w:rPr>
        <w:vertAlign w:val="baseline"/>
      </w:rPr>
    </w:lvl>
    <w:lvl w:ilvl="6">
      <w:numFmt w:val="bullet"/>
      <w:lvlText w:val="•"/>
      <w:lvlJc w:val="left"/>
      <w:pPr>
        <w:ind w:left="6528" w:hanging="360"/>
      </w:pPr>
      <w:rPr>
        <w:vertAlign w:val="baseline"/>
      </w:rPr>
    </w:lvl>
    <w:lvl w:ilvl="7">
      <w:numFmt w:val="bullet"/>
      <w:lvlText w:val="•"/>
      <w:lvlJc w:val="left"/>
      <w:pPr>
        <w:ind w:left="7526" w:hanging="360"/>
      </w:pPr>
      <w:rPr>
        <w:vertAlign w:val="baseline"/>
      </w:rPr>
    </w:lvl>
    <w:lvl w:ilvl="8">
      <w:numFmt w:val="bullet"/>
      <w:lvlText w:val="•"/>
      <w:lvlJc w:val="left"/>
      <w:pPr>
        <w:ind w:left="8524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0DDF"/>
    <w:rsid w:val="00B40DDF"/>
    <w:rsid w:val="00E9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4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2025-06-05T11:14:00Z</dcterms:created>
  <dcterms:modified xsi:type="dcterms:W3CDTF">2025-06-05T11:14:00Z</dcterms:modified>
</cp:coreProperties>
</file>